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GoBack"/>
      <w:bookmarkEnd w:id="0"/>
      <w:r>
        <w:rPr>
          <w:rFonts w:hint="eastAsia"/>
        </w:rPr>
        <w:t>附件2</w:t>
      </w:r>
    </w:p>
    <w:p>
      <w:pPr>
        <w:pStyle w:val="2"/>
      </w:pPr>
      <w:r>
        <w:t>参赛</w:t>
      </w:r>
      <w:r>
        <w:rPr>
          <w:rFonts w:hint="eastAsia"/>
        </w:rPr>
        <w:t>教师</w:t>
      </w:r>
      <w:r>
        <w:t>汇总表</w:t>
      </w:r>
    </w:p>
    <w:p>
      <w:pPr>
        <w:snapToGrid w:val="0"/>
        <w:spacing w:line="276" w:lineRule="auto"/>
        <w:ind w:firstLine="0" w:firstLineChars="0"/>
        <w:jc w:val="left"/>
        <w:rPr>
          <w:rFonts w:ascii="仿宋_GB2312" w:eastAsia="仿宋"/>
          <w:szCs w:val="24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36"/>
        <w:gridCol w:w="1219"/>
        <w:gridCol w:w="2298"/>
        <w:gridCol w:w="147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40" w:type="pct"/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序号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姓名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职称</w:t>
            </w:r>
          </w:p>
        </w:tc>
        <w:tc>
          <w:tcPr>
            <w:tcW w:w="1348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参赛课程名称</w:t>
            </w:r>
          </w:p>
        </w:tc>
        <w:tc>
          <w:tcPr>
            <w:tcW w:w="865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参赛性质</w:t>
            </w:r>
          </w:p>
        </w:tc>
        <w:tc>
          <w:tcPr>
            <w:tcW w:w="748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学时/学分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pct"/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348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865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48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pct"/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348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865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48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pct"/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348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865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48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0" w:type="pct"/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348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865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748" w:type="pc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</w:tbl>
    <w:p>
      <w:pPr>
        <w:ind w:firstLine="0" w:firstLineChars="0"/>
      </w:pPr>
    </w:p>
    <w:p>
      <w:pPr>
        <w:ind w:firstLine="0" w:firstLineChars="0"/>
      </w:pPr>
      <w:r>
        <w:br w:type="page"/>
      </w:r>
    </w:p>
    <w:p>
      <w:pPr>
        <w:ind w:firstLine="0" w:firstLineChars="0"/>
      </w:pPr>
      <w:r>
        <w:rPr>
          <w:rFonts w:hint="eastAsia"/>
        </w:rPr>
        <w:t>附件3</w:t>
      </w:r>
    </w:p>
    <w:p>
      <w:pPr>
        <w:ind w:firstLine="0" w:firstLineChars="0"/>
        <w:jc w:val="center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课程思政说课大赛评分标准</w:t>
      </w:r>
    </w:p>
    <w:tbl>
      <w:tblPr>
        <w:tblStyle w:val="7"/>
        <w:tblW w:w="7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001"/>
        <w:gridCol w:w="1591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4" w:hRule="atLeast"/>
          <w:jc w:val="center"/>
        </w:trPr>
        <w:tc>
          <w:tcPr>
            <w:tcW w:w="1001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一级指标</w:t>
            </w:r>
          </w:p>
        </w:tc>
        <w:tc>
          <w:tcPr>
            <w:tcW w:w="1591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二级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指标</w:t>
            </w:r>
          </w:p>
        </w:tc>
        <w:tc>
          <w:tcPr>
            <w:tcW w:w="5386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指标描述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74" w:hRule="atLeast"/>
          <w:jc w:val="center"/>
        </w:trPr>
        <w:tc>
          <w:tcPr>
            <w:tcW w:w="1001" w:type="dxa"/>
            <w:vMerge w:val="restart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教学设计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(80分)</w:t>
            </w: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教学目标与学情分析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(15分)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教学目标清晰明确；对学生的学习基础、上课环境、时代特点等情况全面准确把握。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74" w:hRule="atLeast"/>
          <w:jc w:val="center"/>
        </w:trPr>
        <w:tc>
          <w:tcPr>
            <w:tcW w:w="100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教学设计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(15分)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根据教学重点、难点，以学生为中心精心设计教学各个环节，结合课程思政的教学目标、教学内容和教学方法设计；教学活动安排合理，综合运用各种方式实现知识传授与价值引领。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4" w:hRule="atLeast"/>
          <w:jc w:val="center"/>
        </w:trPr>
        <w:tc>
          <w:tcPr>
            <w:tcW w:w="100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教学内容与方法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(20分)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善于提炼专业课程蕴含的育人因素，能将思想政治教育和专业知识传授融合；教学方法运用恰当，教学策略使用有效。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5" w:hRule="atLeast"/>
          <w:jc w:val="center"/>
        </w:trPr>
        <w:tc>
          <w:tcPr>
            <w:tcW w:w="100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教学特色与效果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(30分)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具有良好的专业素养、科学精神、人文情怀；教态大方，举止得体，精神饱满，综合素质高；个人教学特色鲜明，具有较强的示范性和推广价值；注重思想政治教育和价值引领，有效达成教学目标，效果明显、教学感染力强，润物无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4" w:hRule="atLeast"/>
          <w:jc w:val="center"/>
        </w:trPr>
        <w:tc>
          <w:tcPr>
            <w:tcW w:w="1001" w:type="dxa"/>
            <w:vMerge w:val="restart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教学反思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(20分)</w:t>
            </w: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分享内容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(10分)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紧扣“做人做事的基本道理、社会主义核心价值观、实现民族复兴的理想和责任”来谈，不存在答非所问。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74" w:hRule="atLeast"/>
          <w:jc w:val="center"/>
        </w:trPr>
        <w:tc>
          <w:tcPr>
            <w:tcW w:w="100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59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参考价值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(10分)</w:t>
            </w:r>
          </w:p>
        </w:tc>
        <w:tc>
          <w:tcPr>
            <w:tcW w:w="5386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作为教育者是如何先受教育的体会具有启发和借鉴意义。</w:t>
            </w:r>
          </w:p>
        </w:tc>
      </w:tr>
    </w:tbl>
    <w:p>
      <w:pPr>
        <w:ind w:firstLine="0" w:firstLineChars="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p>
      <w:pPr>
        <w:ind w:firstLine="0" w:firstLineChars="0"/>
      </w:pPr>
      <w:r>
        <w:rPr>
          <w:rFonts w:hint="eastAsia"/>
        </w:rPr>
        <w:t>附件4</w:t>
      </w:r>
    </w:p>
    <w:p>
      <w:pPr>
        <w:ind w:firstLine="0" w:firstLineChars="0"/>
        <w:jc w:val="center"/>
      </w:pPr>
      <w:r>
        <w:rPr>
          <w:rFonts w:hint="eastAsia" w:ascii="仿宋" w:hAnsi="仿宋" w:eastAsia="仿宋"/>
          <w:b/>
          <w:bCs/>
          <w:sz w:val="32"/>
          <w:szCs w:val="36"/>
        </w:rPr>
        <w:t>课程思政教学案例大赛评分标准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781"/>
        <w:gridCol w:w="963"/>
        <w:gridCol w:w="6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6" w:hRule="atLeast"/>
        </w:trPr>
        <w:tc>
          <w:tcPr>
            <w:tcW w:w="781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一级指标</w:t>
            </w:r>
          </w:p>
        </w:tc>
        <w:tc>
          <w:tcPr>
            <w:tcW w:w="963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二级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指标</w:t>
            </w:r>
          </w:p>
        </w:tc>
        <w:tc>
          <w:tcPr>
            <w:tcW w:w="6377" w:type="dxa"/>
            <w:shd w:val="clear" w:color="auto" w:fill="F3F3F3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指标描述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52" w:hRule="atLeast"/>
        </w:trPr>
        <w:tc>
          <w:tcPr>
            <w:tcW w:w="78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课程大纲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(80分)</w:t>
            </w:r>
          </w:p>
        </w:tc>
        <w:tc>
          <w:tcPr>
            <w:tcW w:w="963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大纲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(20分)</w:t>
            </w:r>
          </w:p>
        </w:tc>
        <w:tc>
          <w:tcPr>
            <w:tcW w:w="6377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教学大纲规范，内容完整，文字表达准确、简洁，阐述清楚；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课程目标包含知识、能力、素质三个维度，其中素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质目标要体现社会主义核心价值观的引领性；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各教学单元内容能够结合案例，引导学生运用知识 分析和解决相关现象和问题；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教学活动设计能够引导学生进行深度、综合思考、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启发灵感与智慧，能够完善人格、培育情感、提升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修养，促进态度和价值观的升华；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课程考核方式科学多元，注重形成性评价和非标答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案设计，对课程思政目标的达成有相应的测评设计； 有关于学术诚信、课堂纪律等行为规范的声明。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4" w:hRule="atLeast"/>
        </w:trPr>
        <w:tc>
          <w:tcPr>
            <w:tcW w:w="781" w:type="dxa"/>
            <w:vMerge w:val="restart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教学设计案例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0分）</w:t>
            </w:r>
          </w:p>
        </w:tc>
        <w:tc>
          <w:tcPr>
            <w:tcW w:w="963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教学目标设计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16分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）</w:t>
            </w:r>
          </w:p>
        </w:tc>
        <w:tc>
          <w:tcPr>
            <w:tcW w:w="6377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教学目标包含知识、能力、素质三个维度； 知识和能力目标体现高阶性、创新性和挑战度；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素质目标体现价值的引领性；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目标设计要明确、具体、可操作。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903" w:hRule="atLeast"/>
        </w:trPr>
        <w:tc>
          <w:tcPr>
            <w:tcW w:w="78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教学 过程设计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28分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）</w:t>
            </w:r>
          </w:p>
        </w:tc>
        <w:tc>
          <w:tcPr>
            <w:tcW w:w="6377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体现教学设计理念，课程授课思路清晰、合理；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了解学生基础，课程设计充分体现“以学生发展为中心”的理念；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教学内容体现专业性、前沿性；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思政案例符合国情社情，体现时代性、科学性和针对性；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教学方法注重参与式和互动式，能够促使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学生体验和反思，促进学生主动学习。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84" w:hRule="atLeast"/>
        </w:trPr>
        <w:tc>
          <w:tcPr>
            <w:tcW w:w="781" w:type="dxa"/>
            <w:vMerge w:val="continue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考核评价设计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分）</w:t>
            </w:r>
          </w:p>
        </w:tc>
        <w:tc>
          <w:tcPr>
            <w:tcW w:w="6377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考核评价方式多元，体现对教学过程的考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核；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考核目标和课程目标对应，能够有效考核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教学目标的达成情况。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294" w:hRule="atLeast"/>
        </w:trPr>
        <w:tc>
          <w:tcPr>
            <w:tcW w:w="781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案例说明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0分）</w:t>
            </w:r>
          </w:p>
        </w:tc>
        <w:tc>
          <w:tcPr>
            <w:tcW w:w="963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  <w:lang w:eastAsia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案例说明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en-US"/>
              </w:rPr>
              <w:t>（20分）</w:t>
            </w:r>
          </w:p>
        </w:tc>
        <w:tc>
          <w:tcPr>
            <w:tcW w:w="6377" w:type="dxa"/>
            <w:shd w:val="clear" w:color="auto" w:fill="FFFFFF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阐明教学案例的选用及设计思路；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列出教学设计案例实施步骤及注意事项；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解释案例思政教育目标与专业教学内容的融合点； 阐述教学效果评估评价方式选择及反思策略。</w:t>
            </w: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rPr>
          <w:lang w:eastAsia="zh-Hans"/>
        </w:rPr>
      </w:pPr>
      <w:r>
        <w:rPr>
          <w:rFonts w:hint="eastAsia"/>
          <w:lang w:eastAsia="zh-Hans"/>
        </w:rPr>
        <w:t>附件</w:t>
      </w:r>
      <w:r>
        <w:rPr>
          <w:lang w:eastAsia="zh-Hans"/>
        </w:rPr>
        <w:t>5</w:t>
      </w:r>
      <w:r>
        <w:rPr>
          <w:rFonts w:hint="eastAsia"/>
          <w:lang w:eastAsia="zh-Hans"/>
        </w:rPr>
        <w:t>: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（一）视频要求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：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1.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时长要求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：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15-20分钟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；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2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文件大小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：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小于500M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；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3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清晰度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：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分辨率不低于1280*720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，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码率不低于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1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Mbps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；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4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文件命名“课程名称-微课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/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说课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/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案例”。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（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二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）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文档要求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：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1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课程思政教学案例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：内容填写在《附件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1课程思政教学案例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模板》，要求排版统一整齐，word格式，文件命名“课程名称-课程思政教学案例”。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2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其他文档：请提供PDF版本，文件命名“课程名称-课件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/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课程案例等”。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宋体"/>
          <w:kern w:val="0"/>
          <w:sz w:val="24"/>
          <w:szCs w:val="20"/>
          <w:lang w:eastAsia="zh-Hans"/>
        </w:rPr>
      </w:pP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3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.主讲教师信息（必须提供）：内容填写在《附件2参赛教师汇总表》，包含主讲教师姓名、职称、参赛课程</w:t>
      </w:r>
      <w:r>
        <w:rPr>
          <w:rFonts w:ascii="仿宋" w:hAnsi="仿宋" w:eastAsia="仿宋" w:cs="宋体"/>
          <w:kern w:val="0"/>
          <w:sz w:val="24"/>
          <w:szCs w:val="20"/>
          <w:lang w:eastAsia="zh-Hans"/>
        </w:rPr>
        <w:t>、</w:t>
      </w:r>
      <w:r>
        <w:rPr>
          <w:rFonts w:hint="eastAsia" w:ascii="仿宋" w:hAnsi="仿宋" w:eastAsia="仿宋" w:cs="宋体"/>
          <w:kern w:val="0"/>
          <w:sz w:val="24"/>
          <w:szCs w:val="20"/>
          <w:lang w:eastAsia="zh-Hans"/>
        </w:rPr>
        <w:t>教师简介。</w:t>
      </w:r>
    </w:p>
    <w:p>
      <w:pPr>
        <w:ind w:firstLine="480"/>
        <w:rPr>
          <w:rFonts w:ascii="仿宋" w:hAnsi="仿宋" w:eastAsia="仿宋" w:cs="仿宋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294914"/>
    <w:rsid w:val="000C5574"/>
    <w:rsid w:val="00111292"/>
    <w:rsid w:val="001C6567"/>
    <w:rsid w:val="001E2FAE"/>
    <w:rsid w:val="00254D48"/>
    <w:rsid w:val="00355E89"/>
    <w:rsid w:val="003F1266"/>
    <w:rsid w:val="00463EDD"/>
    <w:rsid w:val="00543D69"/>
    <w:rsid w:val="005C14EF"/>
    <w:rsid w:val="005E1D32"/>
    <w:rsid w:val="007C4593"/>
    <w:rsid w:val="008D59DE"/>
    <w:rsid w:val="00907BB8"/>
    <w:rsid w:val="00B15197"/>
    <w:rsid w:val="00B3502D"/>
    <w:rsid w:val="00B563D3"/>
    <w:rsid w:val="00D323D8"/>
    <w:rsid w:val="00D4673B"/>
    <w:rsid w:val="00E479F3"/>
    <w:rsid w:val="00E674C3"/>
    <w:rsid w:val="00EE1906"/>
    <w:rsid w:val="00F51048"/>
    <w:rsid w:val="00F62D73"/>
    <w:rsid w:val="00F7508F"/>
    <w:rsid w:val="00F923B1"/>
    <w:rsid w:val="00FC471B"/>
    <w:rsid w:val="08EF737E"/>
    <w:rsid w:val="107603CD"/>
    <w:rsid w:val="1112195F"/>
    <w:rsid w:val="1A294914"/>
    <w:rsid w:val="20D32002"/>
    <w:rsid w:val="53B10E0E"/>
    <w:rsid w:val="548A61EF"/>
    <w:rsid w:val="587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240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列表段落1"/>
    <w:basedOn w:val="1"/>
    <w:qFormat/>
    <w:uiPriority w:val="99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character" w:customStyle="1" w:styleId="11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466</Words>
  <Characters>2660</Characters>
  <Lines>22</Lines>
  <Paragraphs>6</Paragraphs>
  <TotalTime>24</TotalTime>
  <ScaleCrop>false</ScaleCrop>
  <LinksUpToDate>false</LinksUpToDate>
  <CharactersWithSpaces>3120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2021-10-25T02:07:00Z</dcterms:created>
  <dc:creator>Alvira</dc:creator>
  <cp:lastModifiedBy> 烟水浸</cp:lastModifiedBy>
  <dcterms:modified xsi:type="dcterms:W3CDTF">2021-10-25T03:28:39Z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D20ED4C1D2CC489FB2041D9FD5A2E29D</vt:lpwstr>
  </property>
</Properties>
</file>